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24467507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6aa128e2-ef08-47b9-a55d-8964df1e2eb4" w:id="1"/>
      <w:r>
        <w:rPr>
          <w:rFonts w:ascii="Times New Roman" w:hAnsi="Times New Roman"/>
          <w:b/>
          <w:i w:val="false"/>
          <w:color w:val="000000"/>
          <w:sz w:val="28"/>
        </w:rPr>
        <w:t xml:space="preserve">Министерство образования и науки Республики Дагестан </w:t>
      </w:r>
      <w:bookmarkEnd w:id="1"/>
    </w:p>
    <w:p>
      <w:pPr>
        <w:spacing w:before="0" w:after="0" w:line="408"/>
        <w:ind w:left="120"/>
        <w:jc w:val="center"/>
      </w:pPr>
      <w:bookmarkStart w:name="65b361a0-fd89-4d7c-8efd-3a20bd0afbf2" w:id="2"/>
      <w:r>
        <w:rPr>
          <w:rFonts w:ascii="Times New Roman" w:hAnsi="Times New Roman"/>
          <w:b/>
          <w:i w:val="false"/>
          <w:color w:val="000000"/>
          <w:sz w:val="28"/>
        </w:rPr>
        <w:t xml:space="preserve">Муниципальный район «Ботлихский район» </w:t>
      </w:r>
      <w:bookmarkEnd w:id="2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МКОУ "Андийская СОШ №2"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4E6975" w:rsidR="00C53FFE" w:rsidTr="000D4161" w14:paraId="26A8C608" w14:textId="77777777">
        <w:tc>
          <w:tcPr>
            <w:tcW w:w="3114" w:type="dxa"/>
          </w:tcPr>
          <w:p w:rsidRPr="0040209D" w:rsidR="00C53FFE" w:rsidP="00535FAF" w:rsidRDefault="00C53FFE" w14:paraId="5EFBAE4E" w14:textId="77777777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Зам.дир.по УВР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Ибрагимов М.Г.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79D51E2C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[число]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[год]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У.М.Магомедов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7CA7471B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№58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31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августа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3247343)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«Информатика» (базовый уровень)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10 </w:t>
      </w:r>
      <w:r>
        <w:rPr>
          <w:rFonts w:ascii="Calibri" w:hAnsi="Calibri"/>
          <w:b w:val="false"/>
          <w:i w:val="false"/>
          <w:color w:val="000000"/>
          <w:sz w:val="28"/>
        </w:rPr>
        <w:t xml:space="preserve">–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11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aa5b1ab4-1ac3-4a92-b585-5aabbfc8fde5" w:id="3"/>
      <w:r>
        <w:rPr>
          <w:rFonts w:ascii="Times New Roman" w:hAnsi="Times New Roman"/>
          <w:b/>
          <w:i w:val="false"/>
          <w:color w:val="000000"/>
          <w:sz w:val="28"/>
        </w:rPr>
        <w:t xml:space="preserve">с. Анди, </w:t>
      </w:r>
      <w:bookmarkEnd w:id="3"/>
      <w:bookmarkStart w:name="dca884f8-5612-45ab-9b28-a4c1c9ef6694" w:id="4"/>
      <w:r>
        <w:rPr>
          <w:rFonts w:ascii="Times New Roman" w:hAnsi="Times New Roman"/>
          <w:b/>
          <w:i w:val="false"/>
          <w:color w:val="000000"/>
          <w:sz w:val="28"/>
        </w:rPr>
        <w:t>2023</w:t>
      </w:r>
      <w:bookmarkEnd w:id="4"/>
    </w:p>
    <w:p>
      <w:pPr>
        <w:spacing w:before="0" w:after="0"/>
        <w:ind w:left="120"/>
        <w:jc w:val="left"/>
      </w:pPr>
    </w:p>
    <w:bookmarkStart w:name="block-24467507" w:id="5"/>
    <w:p>
      <w:pPr>
        <w:sectPr>
          <w:pgSz w:w="11906" w:h="16383" w:orient="portrait"/>
        </w:sectPr>
      </w:pPr>
    </w:p>
    <w:bookmarkEnd w:id="5"/>
    <w:bookmarkEnd w:id="0"/>
    <w:bookmarkStart w:name="block-24467513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информатике на уровне среднего общего образования даёт представление о целях, общей стратегии обучения, воспитания и развития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Информатика на уровне среднего общего образования отражает: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междисциплинарный характер информатики и информационной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содержании учебного предмета «Информатика» выделяются четыре тематических раздела.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интернет-сервисов, информационную безопасность.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 «Теоретические основы информатики» включает в себя понятийный аппарат информатики, вопросы кодирования информации, измерения информационного объёма данных, основы алгебры логики и компьютерного моделирования.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 «Информационные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числе при решении задач анализа данных, использование баз данных и электронных таблиц для решения прикладных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представлений о роли информатики, информационных и коммуникационных технологий в современном обществе;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основ логического и алгоритмического мышления;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>
      <w:pPr>
        <w:spacing w:before="0" w:after="0" w:line="264"/>
        <w:ind w:firstLine="600"/>
        <w:jc w:val="both"/>
      </w:pPr>
      <w:bookmarkStart w:name="6d191c0f-7a0e-48a8-b80d-063d85de251e" w:id="7"/>
      <w:r>
        <w:rPr>
          <w:rFonts w:ascii="Times New Roman" w:hAnsi="Times New Roman"/>
          <w:b w:val="false"/>
          <w:i w:val="false"/>
          <w:color w:val="000000"/>
          <w:sz w:val="28"/>
        </w:rPr>
        <w:t>На изучение информатики (базовый уровень) отводится 68 часов: в 10 классе – 34 часа (1 час в неделю), в 11 классе – 34 часа (1 час в неделю).</w:t>
      </w:r>
      <w:bookmarkEnd w:id="7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решения задач базового уровня сложности Единого государственного экзамена по информатике.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bookmarkStart w:name="block-24467513" w:id="8"/>
    <w:p>
      <w:pPr>
        <w:sectPr>
          <w:pgSz w:w="11906" w:h="16383" w:orient="portrait"/>
        </w:sectPr>
      </w:pPr>
    </w:p>
    <w:bookmarkEnd w:id="8"/>
    <w:bookmarkEnd w:id="6"/>
    <w:bookmarkStart w:name="block-24467509" w:id="9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ОБУЧЕНИЯ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10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Цифровая грамотность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Программное обеспечение. Лицензирование программного обеспечения и цифровых ресурсов. Проприетарное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Теоретические основы информатики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Информация, данные и знания. Универсальность дискретного представления информации. Двоичное кодирование. Равномерные и неравномерные коды. Условие Фано.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P-ичной системы счисления в десятичную. Алгоритм перевода конечной P-ичной дроби в десятичную. Алгоритм перевода целого числа из десятичной системы счисления в P-ичную.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Представление целых и вещественных чисел в памяти компьютера.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Кодирование текстов. Кодировка ASCII. Однобайтные кодировки. Стандарт UNICODE. Кодировка UTF-8. Определение информационного объёма текстовых сообщений.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Информационные технологии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Обработка изображения и звука с использованием интернет-приложений.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Мультимедиа. Компьютерные презентации. Использование мультимедийных онлайн-сервисов для разработки презентаций проектных работ.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Принципы построения и ред</w:t>
      </w:r>
      <w:bookmarkStart w:name="_Toc118725584" w:id="10"/>
      <w:bookmarkEnd w:id="10"/>
      <w:r>
        <w:rPr>
          <w:rFonts w:ascii="Times New Roman" w:hAnsi="Times New Roman"/>
          <w:b w:val="false"/>
          <w:i w:val="false"/>
          <w:color w:val="000000"/>
          <w:sz w:val="28"/>
        </w:rPr>
        <w:t>актирования трёхмерных моделей.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11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Цифровая грамотность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Веб-сайт. Веб-страница. Взаимодействие браузера с веб-сервером. Динамические страницы. Разработка интернет-приложений (сайтов). Сетевое хранение данных.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в сети Интернет. Сервисы Интернета. Геоинформационные системы. Геолокационные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билетов, гостиниц.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Теоретические основы информатики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графов и деревьев при описании объектов и процессов окружающего мира.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Алгоритмы и программирование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Этапы решения задач на компьютере. Язык программирования (Паскаль, Python, Java, C++, C#).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Обработка символьных данных. Встроенные функции языка программирования для обработки символьных строк.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Информационные технологии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Численное решение уравнений с помощью подбора параметра.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Многотабличные базы данных. Типы связей между таблицами. Запросы к многотабличным базам данных.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bookmarkStart w:name="block-24467509" w:id="11"/>
    <w:p>
      <w:pPr>
        <w:sectPr>
          <w:pgSz w:w="11906" w:h="16383" w:orient="portrait"/>
        </w:sectPr>
      </w:pPr>
    </w:p>
    <w:bookmarkEnd w:id="11"/>
    <w:bookmarkEnd w:id="9"/>
    <w:bookmarkStart w:name="block-24467512" w:id="12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ПРОГРАММЫ ПО ИНФОРМАТИКЕ НА УРОВНЕ СРЕДНЕГО ОБЩЕГО ОБРАЗОВАНИЯ (БАЗОВЫЙ УРОВЕНЬ)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 гражданского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 патриотического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 духовно-нравственного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сформированность нравственного сознания, этического поведения;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4) эстетического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эстетическое отношение к миру, включая эстетику научного и технического творчества;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5) физического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здорового и безопасного образа жизни, ответственного отношения к своему здоровью, в том числе и за счёт соблюдения требований безопасной эксплуатации средств информационных и коммуникационных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6) трудового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и способность к образованию и самообразованию на протяжении всей жизни;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7) экологического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8) ценности научного познания: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результате изучения информатики на уровне среднего общего образования у обучающегося будут сформированы метапредметные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 базовые логические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самостоятельно формулировать и актуализировать проблему, рассматривать её всесторонне;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существенный признак или основания для сравнения, классификации и обобщения;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цели деятельности, задавать параметры и критерии их достижения;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выявлять закономерности и противоречия в рассматриваемых явлениях;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разрабатывать план решения проблемы с учётом анализа имеющихся материальных и нематериальных ресурсов;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координировать и выполнять работу в условиях реального, виртуального и комбинированного взаимодействия;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развивать креативное мышление при решении жизненных проблем.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 базовые исследовательские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научного типа мышления, владение научной терминологией, ключевыми понятиями и методами;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давать оценку новым ситуациям, оценивать приобретённый опыт;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целенаправленный поиск переноса средств и способов действия в профессиональную среду;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переносить знания в познавательную и практическую области жизнедеятельности;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интегрировать знания из разных предметных областей;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 работа с информацией: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навыками распознавания и защиты информации, информационной безопасности личности.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 общение: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коммуникации во всех сферах жизни;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способами общения и взаимодействия, аргументированно вести диалог;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развёрнуто и логично излагать свою точку зрения.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 совместная деятельность: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использовать преимущества командной и индивидуальной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цели совместной деятельности, организовывать и координировать действия по её достижению: составлять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 действий, распределять роли с учётом мнений участников, обсуждать результаты совместной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предлагать новые проекты, оценивать идеи с позиции новизны, оригинальности, практической значимости;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 самоорганизация: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давать оценку новым ситуациям;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расширять рамки учебного предмета на основе личных предпочтений;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осознанный выбор, аргументировать его, брать ответственность за решение;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приобретённый опыт;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 самоконтроль: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риски и своевременно принимать решения по их снижению;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мотивы и аргументы других при анализе результатов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 принятия себя и других: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себя, понимая свои недостатки и достоинства;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мотивы и аргументы других при анализе результатов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своё право и право других на ошибку;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развивать способность понимать мир с позиции другого человека.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процессе изучения курса информатики базового уровня </w:t>
      </w:r>
      <w:r>
        <w:rPr>
          <w:rFonts w:ascii="Times New Roman" w:hAnsi="Times New Roman"/>
          <w:b/>
          <w:i/>
          <w:color w:val="000000"/>
          <w:sz w:val="28"/>
        </w:rPr>
        <w:t>в 10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обучающимися будут достигнуты следующие предметные результаты: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характеризовать большие данные, приводить примеры источников их получения и направления использования;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процессе изучения курса информатики базового уровня </w:t>
      </w:r>
      <w:r>
        <w:rPr>
          <w:rFonts w:ascii="Times New Roman" w:hAnsi="Times New Roman"/>
          <w:b/>
          <w:i/>
          <w:color w:val="000000"/>
          <w:sz w:val="28"/>
        </w:rPr>
        <w:t>в 11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обучающимися будут достигнуты следующие предметные результаты: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C++, C#),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ветвленияи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реализовывать на выбранном для изучения языке программирования высокого уровня (Паскаль, Python, Java, C++, C#)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bookmarkStart w:name="block-24467512" w:id="13"/>
    <w:p>
      <w:pPr>
        <w:sectPr>
          <w:pgSz w:w="11906" w:h="16383" w:orient="portrait"/>
        </w:sectPr>
      </w:pPr>
    </w:p>
    <w:bookmarkEnd w:id="13"/>
    <w:bookmarkEnd w:id="12"/>
    <w:bookmarkStart w:name="block-24467510" w:id="14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43"/>
        <w:gridCol w:w="2400"/>
        <w:gridCol w:w="1445"/>
        <w:gridCol w:w="2484"/>
        <w:gridCol w:w="2605"/>
        <w:gridCol w:w="3917"/>
      </w:tblGrid>
      <w:tr>
        <w:trPr>
          <w:trHeight w:val="300" w:hRule="atLeast"/>
          <w:trHeight w:val="144" w:hRule="atLeast"/>
        </w:trPr>
        <w:tc>
          <w:tcPr>
            <w:tcW w:w="5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64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Цифровая грамотность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Теоретические основы информатики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информации в компьютере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Элементы алгебры логики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Информационные технологии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3"/>
        <w:gridCol w:w="2640"/>
        <w:gridCol w:w="1408"/>
        <w:gridCol w:w="2442"/>
        <w:gridCol w:w="2566"/>
        <w:gridCol w:w="3815"/>
      </w:tblGrid>
      <w:tr>
        <w:trPr>
          <w:trHeight w:val="300" w:hRule="atLeast"/>
          <w:trHeight w:val="144" w:hRule="atLeast"/>
        </w:trPr>
        <w:tc>
          <w:tcPr>
            <w:tcW w:w="50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0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4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Цифровая грамотность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Сетевые информационные технологии</w:t>
            </w: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социальной информатики</w:t>
            </w: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Теоретические основы информатики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Информационное моделирование</w:t>
            </w: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Алгоритмы и программирование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Алгоритмы и элементы программирования</w:t>
            </w: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Информационные технологии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таблицы</w:t>
            </w: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Базы данных</w:t>
            </w: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24467510" w:id="15"/>
    <w:p>
      <w:pPr>
        <w:sectPr>
          <w:pgSz w:w="16383" w:h="11906" w:orient="landscape"/>
        </w:sectPr>
      </w:pPr>
    </w:p>
    <w:bookmarkEnd w:id="15"/>
    <w:bookmarkEnd w:id="14"/>
    <w:bookmarkStart w:name="block-24467508" w:id="16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40"/>
        <w:gridCol w:w="2880"/>
        <w:gridCol w:w="1187"/>
        <w:gridCol w:w="2185"/>
        <w:gridCol w:w="2327"/>
        <w:gridCol w:w="1650"/>
        <w:gridCol w:w="2825"/>
      </w:tblGrid>
      <w:tr>
        <w:trPr>
          <w:trHeight w:val="300" w:hRule="atLeast"/>
          <w:trHeight w:val="144" w:hRule="atLeast"/>
        </w:trPr>
        <w:tc>
          <w:tcPr>
            <w:tcW w:w="37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Тенденции развития компьютерных технологий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Программное обеспечение компьютера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Операции с файлами и папками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2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работа. Работа с прикладным программным обеспечением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Двоичное кодирование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Подходы к измерению информации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работа. Информационные процессы. Передача и хранение информации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Системы, компоненты систем и их взаимодействие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работа. Обработка информации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счисления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Алгоритмы перевода чисел из P-ичной системы счисления в десятичную и обратно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Двоичная, восьмеричная и шестнадцатеричная системы счисления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целых и вещественных чисел в памяти компьютера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работа. Кодирование текстов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работа. Кодирование изображений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1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работа. Кодирование звука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Высказывания. Логические операции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Логические выражения. Таблицы истинности логических выражений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Логические операции и операции над множествами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Законы алгебры логики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работа. Решение простейших логических уравнений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Логические элементы компьютера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"Теоретические основы информатики"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Текстовый процессор и его базовые возможности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работа. Коллективная работа с документом. Правила оформления реферата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Растровая графика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Векторная графика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28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"Технологии обработки текстовой, графической и мультимедийной информации"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работа. Создание и преобразование аудиовизуальных объектов. Компьютерные презентации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Принципы построения и редактирования трёхмерных моделей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24"/>
        <w:gridCol w:w="3040"/>
        <w:gridCol w:w="1161"/>
        <w:gridCol w:w="2153"/>
        <w:gridCol w:w="2297"/>
        <w:gridCol w:w="1625"/>
        <w:gridCol w:w="2794"/>
      </w:tblGrid>
      <w:tr>
        <w:trPr>
          <w:trHeight w:val="300" w:hRule="atLeast"/>
          <w:trHeight w:val="144" w:hRule="atLeast"/>
        </w:trPr>
        <w:tc>
          <w:tcPr>
            <w:tcW w:w="36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510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Веб-сайт. Веб-страница. Взаимодействие браузера с веб-сервером. Динамические страницы. Разработка интернет-приложений (сайтов). Сетевое хранение данных. Практическая работа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деятельности в сети Интернет. Сервисы Интернета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Сетевой этикет. Проблема подлинности полученной информации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20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Государственные электронные сервисы и услуги. Открытые образовательные ресурсы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Техногенные и экономические угрозы, связанные с использованием ИКТ. Защита информации и информационная безопасность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Вредоносное программное обеспечение и способы борьбы с ним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Организация личного архива информации. Информационные технологии и профессиональная деятельность. Практическая работа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Графы. Решение алгоритмических задач, связанных с анализом графов. Практическая работа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Деревья. Дискретные игры двух игроков с полной информацией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"Информационное моделирование"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 алгоритмов. Этапы решения задач на компьютере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6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программирования. Основные конструкции языка программирования. Типы данных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Ветвления. Составные условия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Циклы с условием. Циклы по переменной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Разработка и программная реализация алгоритмов решения задач методом перебора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Табличные величины (массивы). Практическая работа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работа. Сортировка одномерного массива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Подпрограммы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 данных. Основные задачи анализа данных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работа. Последовательность решения задач анализа данных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 данных с помощью электронных таблиц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Компьютерно-математические модели. Практическая работа.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с готовой компьютерной моделью. Практическая работа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Численное решение уравнений с помощью подбора параметра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6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работа. Работа с готовой базой данных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Перспективы развития компьютерных интеллектуальных систем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24467508" w:id="17"/>
    <w:p>
      <w:pPr>
        <w:sectPr>
          <w:pgSz w:w="16383" w:h="11906" w:orient="landscape"/>
        </w:sectPr>
      </w:pPr>
    </w:p>
    <w:bookmarkEnd w:id="17"/>
    <w:bookmarkEnd w:id="16"/>
    <w:bookmarkStart w:name="block-24467511" w:id="18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</w:p>
    <w:bookmarkStart w:name="block-24467511" w:id="19"/>
    <w:p>
      <w:pPr>
        <w:sectPr>
          <w:pgSz w:w="11906" w:h="16383" w:orient="portrait"/>
        </w:sectPr>
      </w:pPr>
    </w:p>
    <w:bookmarkEnd w:id="19"/>
    <w:bookmarkEnd w:id="18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/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